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55923" w14:textId="33BC7FCC" w:rsidR="00C14CD6" w:rsidRDefault="00C14CD6" w:rsidP="0060193D">
      <w:pPr>
        <w:pStyle w:val="xmsonormal"/>
        <w:spacing w:before="0" w:beforeAutospacing="0" w:after="120" w:afterAutospacing="0" w:line="276" w:lineRule="atLeast"/>
        <w:jc w:val="center"/>
        <w:rPr>
          <w:rFonts w:ascii="Aptos" w:hAnsi="Aptos"/>
          <w:b/>
          <w:bCs/>
          <w:color w:val="212121"/>
          <w:lang w:val="en-US"/>
        </w:rPr>
      </w:pPr>
      <w:r w:rsidRPr="00C14CD6">
        <w:rPr>
          <w:rFonts w:ascii="Aptos" w:hAnsi="Aptos"/>
          <w:b/>
          <w:bCs/>
          <w:color w:val="212121"/>
          <w:lang w:val="en-US"/>
        </w:rPr>
        <w:t>The Origins of the Good Will</w:t>
      </w:r>
    </w:p>
    <w:p w14:paraId="21AF9049" w14:textId="26608D51" w:rsidR="00C14CD6" w:rsidRDefault="00C14CD6" w:rsidP="0060193D">
      <w:pPr>
        <w:pStyle w:val="xmsonormal"/>
        <w:spacing w:before="0" w:beforeAutospacing="0" w:after="120" w:afterAutospacing="0" w:line="276" w:lineRule="atLeast"/>
        <w:jc w:val="center"/>
        <w:rPr>
          <w:rFonts w:ascii="Aptos" w:hAnsi="Aptos"/>
          <w:i/>
          <w:iCs/>
          <w:color w:val="212121"/>
          <w:lang w:val="en-US"/>
        </w:rPr>
      </w:pPr>
      <w:r w:rsidRPr="00C14CD6">
        <w:rPr>
          <w:rFonts w:ascii="Aptos" w:hAnsi="Aptos"/>
          <w:i/>
          <w:iCs/>
          <w:color w:val="212121"/>
          <w:lang w:val="en-US"/>
        </w:rPr>
        <w:t>Patrick Kain</w:t>
      </w:r>
    </w:p>
    <w:p w14:paraId="75B03478" w14:textId="77777777" w:rsidR="00C14CD6" w:rsidRPr="00C14CD6" w:rsidRDefault="00C14CD6" w:rsidP="00C14CD6">
      <w:pPr>
        <w:pStyle w:val="xmsonormal"/>
        <w:spacing w:before="0" w:beforeAutospacing="0" w:after="0" w:afterAutospacing="0" w:line="276" w:lineRule="atLeast"/>
        <w:jc w:val="center"/>
        <w:rPr>
          <w:rFonts w:ascii="Aptos" w:hAnsi="Aptos"/>
          <w:i/>
          <w:iCs/>
          <w:color w:val="212121"/>
          <w:lang w:val="en-US"/>
        </w:rPr>
      </w:pPr>
    </w:p>
    <w:p w14:paraId="34A97D5E" w14:textId="77777777" w:rsidR="00C14CD6" w:rsidRPr="00C14CD6" w:rsidRDefault="00C14CD6" w:rsidP="00C14CD6">
      <w:pPr>
        <w:pStyle w:val="xmsonormal"/>
        <w:spacing w:before="0" w:beforeAutospacing="0" w:after="160" w:afterAutospacing="0" w:line="276" w:lineRule="atLeast"/>
        <w:rPr>
          <w:rFonts w:ascii="Aptos" w:hAnsi="Aptos"/>
          <w:color w:val="212121"/>
          <w:lang w:val="en-US"/>
        </w:rPr>
      </w:pPr>
      <w:r w:rsidRPr="00C14CD6">
        <w:rPr>
          <w:rFonts w:ascii="Aptos" w:hAnsi="Aptos"/>
          <w:color w:val="212121"/>
          <w:lang w:val="en-US"/>
        </w:rPr>
        <w:t>Interpreters have wrestled with, or ignored, the fact that Kant begins–and ends–the first and second section of the </w:t>
      </w:r>
      <w:r w:rsidRPr="00C14CD6">
        <w:rPr>
          <w:rFonts w:ascii="Aptos" w:hAnsi="Aptos"/>
          <w:i/>
          <w:iCs/>
          <w:color w:val="212121"/>
          <w:lang w:val="en-US"/>
        </w:rPr>
        <w:t>Groundwork</w:t>
      </w:r>
      <w:r w:rsidRPr="00C14CD6">
        <w:rPr>
          <w:rFonts w:ascii="Aptos" w:hAnsi="Aptos"/>
          <w:color w:val="212121"/>
          <w:lang w:val="en-US"/>
        </w:rPr>
        <w:t> (1785) with a focus on the good will. (G 4:393, 437) In this lecture, I will suggest that several clues to the significance of this fact can be found in Kant’s early work in moral philosophy. In his “Prize Essay,” </w:t>
      </w:r>
      <w:r w:rsidRPr="00C14CD6">
        <w:rPr>
          <w:rFonts w:ascii="Aptos" w:hAnsi="Aptos"/>
          <w:i/>
          <w:iCs/>
          <w:color w:val="212121"/>
          <w:lang w:val="en-US"/>
        </w:rPr>
        <w:t>Observations</w:t>
      </w:r>
      <w:r w:rsidRPr="00C14CD6">
        <w:rPr>
          <w:rFonts w:ascii="Aptos" w:hAnsi="Aptos"/>
          <w:color w:val="212121"/>
          <w:lang w:val="en-US"/>
        </w:rPr>
        <w:t>, lectures, and “Remarks” from the 1760s, Kant sketched a value-centric moral theory, </w:t>
      </w:r>
      <w:bookmarkStart w:id="0" w:name="x_CEGLog_USUK_R026_C002_1"/>
      <w:r w:rsidRPr="00C14CD6">
        <w:rPr>
          <w:rFonts w:ascii="Aptos" w:hAnsi="Aptos"/>
          <w:color w:val="000000"/>
          <w:lang w:val="en-US"/>
        </w:rPr>
        <w:t>focus</w:t>
      </w:r>
      <w:bookmarkEnd w:id="0"/>
      <w:r w:rsidRPr="00C14CD6">
        <w:rPr>
          <w:rFonts w:ascii="Aptos" w:hAnsi="Aptos"/>
          <w:color w:val="000000"/>
          <w:lang w:val="en-US"/>
        </w:rPr>
        <w:t>ed</w:t>
      </w:r>
      <w:r w:rsidRPr="00C14CD6">
        <w:rPr>
          <w:rStyle w:val="apple-converted-space"/>
          <w:rFonts w:ascii="Aptos" w:eastAsiaTheme="majorEastAsia" w:hAnsi="Aptos"/>
          <w:color w:val="212121"/>
          <w:lang w:val="en-US"/>
        </w:rPr>
        <w:t> </w:t>
      </w:r>
      <w:r w:rsidRPr="00C14CD6">
        <w:rPr>
          <w:rFonts w:ascii="Aptos" w:hAnsi="Aptos"/>
          <w:color w:val="212121"/>
          <w:lang w:val="en-US"/>
        </w:rPr>
        <w:t>on the kind of goodness that </w:t>
      </w:r>
      <w:bookmarkStart w:id="1" w:name="x_CELog_SPL029_C001_ST"/>
      <w:r w:rsidRPr="00C14CD6">
        <w:rPr>
          <w:rFonts w:ascii="Aptos" w:hAnsi="Aptos"/>
          <w:color w:val="000000"/>
          <w:lang w:val="en-US"/>
        </w:rPr>
        <w:t>provides</w:t>
      </w:r>
      <w:bookmarkEnd w:id="1"/>
      <w:r w:rsidRPr="00C14CD6">
        <w:rPr>
          <w:rFonts w:ascii="Aptos" w:hAnsi="Aptos"/>
          <w:color w:val="212121"/>
          <w:lang w:val="en-US"/>
        </w:rPr>
        <w:t> the necessity, validity, and motivation that could undergird obligation and necessitation. Engaging Hutcheson, Mendelssohn, and Rousseau, Kant argued that the goodness or perfection of the </w:t>
      </w:r>
      <w:bookmarkStart w:id="2" w:name="x_CELog_SPL030_C001_ST"/>
      <w:r w:rsidRPr="00C14CD6">
        <w:rPr>
          <w:rFonts w:ascii="Aptos" w:hAnsi="Aptos"/>
          <w:color w:val="000000"/>
          <w:lang w:val="en-US"/>
        </w:rPr>
        <w:t>will</w:t>
      </w:r>
      <w:bookmarkEnd w:id="2"/>
      <w:r w:rsidRPr="00C14CD6">
        <w:rPr>
          <w:rFonts w:ascii="Aptos" w:hAnsi="Aptos"/>
          <w:color w:val="212121"/>
          <w:lang w:val="en-US"/>
        </w:rPr>
        <w:t> is the object of moral feeling; the basis of the worth, </w:t>
      </w:r>
      <w:bookmarkStart w:id="3" w:name="x_CEGLog_USUK_R030_C002_1"/>
      <w:r w:rsidRPr="00C14CD6">
        <w:rPr>
          <w:rFonts w:ascii="Aptos" w:hAnsi="Aptos"/>
          <w:color w:val="000000"/>
          <w:lang w:val="en-US"/>
        </w:rPr>
        <w:t>honor</w:t>
      </w:r>
      <w:bookmarkEnd w:id="3"/>
      <w:r w:rsidRPr="00C14CD6">
        <w:rPr>
          <w:rFonts w:ascii="Aptos" w:hAnsi="Aptos"/>
          <w:color w:val="212121"/>
          <w:lang w:val="en-US"/>
        </w:rPr>
        <w:t>, or dignity of humanity; and yields a criterion for moral action. While Kant’s pure ideas of practical reason will soon displace moral feeling, and while his account of autonomy, self-legislation and respect will emerge somewhat later, we might consider whether and how the good will, which was central to Kant’s early moral philosophy, may remain central to his later work.</w:t>
      </w:r>
    </w:p>
    <w:p w14:paraId="77DEB186" w14:textId="77777777" w:rsidR="009735CD" w:rsidRDefault="009735CD"/>
    <w:sectPr w:rsidR="009735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D6"/>
    <w:rsid w:val="002370B7"/>
    <w:rsid w:val="00374887"/>
    <w:rsid w:val="00380A39"/>
    <w:rsid w:val="0044431D"/>
    <w:rsid w:val="0060193D"/>
    <w:rsid w:val="009735CD"/>
    <w:rsid w:val="00C14CD6"/>
    <w:rsid w:val="00CA5656"/>
    <w:rsid w:val="00E945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4C896CC"/>
  <w15:chartTrackingRefBased/>
  <w15:docId w15:val="{591D0582-BAA5-4047-B91B-77DF3ABB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14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14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14CD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14CD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14CD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14CD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14CD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14CD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14CD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4CD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14CD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14CD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14CD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14CD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14CD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4CD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4CD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4CD6"/>
    <w:rPr>
      <w:rFonts w:eastAsiaTheme="majorEastAsia" w:cstheme="majorBidi"/>
      <w:color w:val="272727" w:themeColor="text1" w:themeTint="D8"/>
    </w:rPr>
  </w:style>
  <w:style w:type="paragraph" w:styleId="Titel">
    <w:name w:val="Title"/>
    <w:basedOn w:val="Standard"/>
    <w:next w:val="Standard"/>
    <w:link w:val="TitelZchn"/>
    <w:uiPriority w:val="10"/>
    <w:qFormat/>
    <w:rsid w:val="00C14CD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4CD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4CD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14CD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4CD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14CD6"/>
    <w:rPr>
      <w:i/>
      <w:iCs/>
      <w:color w:val="404040" w:themeColor="text1" w:themeTint="BF"/>
    </w:rPr>
  </w:style>
  <w:style w:type="paragraph" w:styleId="Listenabsatz">
    <w:name w:val="List Paragraph"/>
    <w:basedOn w:val="Standard"/>
    <w:uiPriority w:val="34"/>
    <w:qFormat/>
    <w:rsid w:val="00C14CD6"/>
    <w:pPr>
      <w:ind w:left="720"/>
      <w:contextualSpacing/>
    </w:pPr>
  </w:style>
  <w:style w:type="character" w:styleId="IntensiveHervorhebung">
    <w:name w:val="Intense Emphasis"/>
    <w:basedOn w:val="Absatz-Standardschriftart"/>
    <w:uiPriority w:val="21"/>
    <w:qFormat/>
    <w:rsid w:val="00C14CD6"/>
    <w:rPr>
      <w:i/>
      <w:iCs/>
      <w:color w:val="0F4761" w:themeColor="accent1" w:themeShade="BF"/>
    </w:rPr>
  </w:style>
  <w:style w:type="paragraph" w:styleId="IntensivesZitat">
    <w:name w:val="Intense Quote"/>
    <w:basedOn w:val="Standard"/>
    <w:next w:val="Standard"/>
    <w:link w:val="IntensivesZitatZchn"/>
    <w:uiPriority w:val="30"/>
    <w:qFormat/>
    <w:rsid w:val="00C14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14CD6"/>
    <w:rPr>
      <w:i/>
      <w:iCs/>
      <w:color w:val="0F4761" w:themeColor="accent1" w:themeShade="BF"/>
    </w:rPr>
  </w:style>
  <w:style w:type="character" w:styleId="IntensiverVerweis">
    <w:name w:val="Intense Reference"/>
    <w:basedOn w:val="Absatz-Standardschriftart"/>
    <w:uiPriority w:val="32"/>
    <w:qFormat/>
    <w:rsid w:val="00C14CD6"/>
    <w:rPr>
      <w:b/>
      <w:bCs/>
      <w:smallCaps/>
      <w:color w:val="0F4761" w:themeColor="accent1" w:themeShade="BF"/>
      <w:spacing w:val="5"/>
    </w:rPr>
  </w:style>
  <w:style w:type="paragraph" w:customStyle="1" w:styleId="xmsonormal">
    <w:name w:val="x_msonormal"/>
    <w:basedOn w:val="Standard"/>
    <w:rsid w:val="00C14CD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C14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1002</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Berger</dc:creator>
  <cp:keywords/>
  <dc:description/>
  <cp:lastModifiedBy>Larissa Berger</cp:lastModifiedBy>
  <cp:revision>2</cp:revision>
  <dcterms:created xsi:type="dcterms:W3CDTF">2025-10-15T08:11:00Z</dcterms:created>
  <dcterms:modified xsi:type="dcterms:W3CDTF">2025-10-15T08:13:00Z</dcterms:modified>
</cp:coreProperties>
</file>